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96359F" w:rsidTr="0096359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96359F" w:rsidRDefault="0096359F" w:rsidP="0096359F">
            <w:pPr>
              <w:pStyle w:val="ConsPlusNormal"/>
            </w:pPr>
          </w:p>
          <w:p w:rsidR="0096359F" w:rsidRDefault="005D0364" w:rsidP="0096359F">
            <w:pPr>
              <w:pStyle w:val="ConsPlusNormal"/>
            </w:pPr>
            <w:r>
              <w:t>Единый день голосования.</w:t>
            </w:r>
          </w:p>
          <w:p w:rsidR="0096359F" w:rsidRDefault="0096359F" w:rsidP="0096359F">
            <w:pPr>
              <w:pStyle w:val="ConsPlusNormal"/>
            </w:pPr>
          </w:p>
        </w:tc>
      </w:tr>
    </w:tbl>
    <w:p w:rsidR="003E58FA" w:rsidRPr="00C93EAD" w:rsidRDefault="003E58FA" w:rsidP="005D0364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3EAD">
        <w:rPr>
          <w:sz w:val="28"/>
          <w:szCs w:val="28"/>
        </w:rPr>
        <w:t>В единый день голосования 18 сентября 2016 года на территории муниципального района</w:t>
      </w:r>
      <w:r w:rsidR="00AF06DF" w:rsidRPr="00C93EAD">
        <w:rPr>
          <w:sz w:val="28"/>
          <w:szCs w:val="28"/>
        </w:rPr>
        <w:t xml:space="preserve"> Пестравский,</w:t>
      </w:r>
      <w:r w:rsidRPr="00C93EAD">
        <w:rPr>
          <w:sz w:val="28"/>
          <w:szCs w:val="28"/>
        </w:rPr>
        <w:t xml:space="preserve"> </w:t>
      </w:r>
      <w:r w:rsidR="00DF41C8" w:rsidRPr="00C93EAD">
        <w:rPr>
          <w:sz w:val="28"/>
          <w:szCs w:val="28"/>
        </w:rPr>
        <w:t xml:space="preserve"> будут проводиться две выборные к</w:t>
      </w:r>
      <w:r w:rsidR="00AF06DF" w:rsidRPr="00C93EAD">
        <w:rPr>
          <w:sz w:val="28"/>
          <w:szCs w:val="28"/>
        </w:rPr>
        <w:t>а</w:t>
      </w:r>
      <w:r w:rsidR="00DF41C8" w:rsidRPr="00C93EAD">
        <w:rPr>
          <w:sz w:val="28"/>
          <w:szCs w:val="28"/>
        </w:rPr>
        <w:t xml:space="preserve">мпании: выборы депутатов Государственной Думы Федерального Собрания Российской Федерации седьмого созыва и </w:t>
      </w:r>
      <w:r w:rsidR="00AF06DF" w:rsidRPr="00C93EAD">
        <w:rPr>
          <w:sz w:val="28"/>
          <w:szCs w:val="28"/>
        </w:rPr>
        <w:t>выборы депутатов Самарской Губернской Думы шестого созыва.</w:t>
      </w:r>
    </w:p>
    <w:p w:rsidR="003E58FA" w:rsidRPr="00C93EAD" w:rsidRDefault="003E58FA" w:rsidP="00AF06DF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rPr>
          <w:color w:val="252525"/>
          <w:sz w:val="28"/>
          <w:szCs w:val="28"/>
        </w:rPr>
      </w:pPr>
      <w:r w:rsidRPr="00C93EAD">
        <w:rPr>
          <w:color w:val="252525"/>
          <w:sz w:val="28"/>
          <w:szCs w:val="28"/>
        </w:rPr>
        <w:t>Согласно действующему законодательству выборы в Государственную Думу проходят по смешанной системе. Это означает, что голосовать можно будет и за партийный список, и за кандидатов в одномандатных округах</w:t>
      </w:r>
      <w:r w:rsidR="00DF41C8" w:rsidRPr="00C93EAD">
        <w:rPr>
          <w:color w:val="252525"/>
          <w:sz w:val="28"/>
          <w:szCs w:val="28"/>
        </w:rPr>
        <w:t xml:space="preserve"> (два избирательных бюллетеня)</w:t>
      </w:r>
      <w:r w:rsidRPr="00C93EAD">
        <w:rPr>
          <w:color w:val="252525"/>
          <w:sz w:val="28"/>
          <w:szCs w:val="28"/>
        </w:rPr>
        <w:t xml:space="preserve">. </w:t>
      </w:r>
    </w:p>
    <w:p w:rsidR="00AF06DF" w:rsidRPr="00C93EAD" w:rsidRDefault="00AF06DF" w:rsidP="005D0364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C93EAD">
        <w:rPr>
          <w:color w:val="252525"/>
          <w:sz w:val="28"/>
          <w:szCs w:val="28"/>
        </w:rPr>
        <w:t xml:space="preserve">На выборах </w:t>
      </w:r>
      <w:r w:rsidRPr="00C93EAD">
        <w:rPr>
          <w:sz w:val="28"/>
          <w:szCs w:val="28"/>
        </w:rPr>
        <w:t>депутатов Самарской Губернской Думы шестого созыва</w:t>
      </w:r>
      <w:r w:rsidR="00C93EAD" w:rsidRPr="00C93EAD">
        <w:rPr>
          <w:sz w:val="28"/>
          <w:szCs w:val="28"/>
        </w:rPr>
        <w:t xml:space="preserve"> избираются депутаты по одномандатным избирательным округам, и депутаты по общеобластному избирательному округу пропорционально числу голосов, поданных за списки кандидатов (два бюллетеня). Таким образом на избирательных участках будут выдаваться</w:t>
      </w:r>
      <w:r w:rsidR="005D0364">
        <w:rPr>
          <w:sz w:val="28"/>
          <w:szCs w:val="28"/>
        </w:rPr>
        <w:t xml:space="preserve"> </w:t>
      </w:r>
      <w:r w:rsidR="00C93EAD" w:rsidRPr="00C93EAD">
        <w:rPr>
          <w:sz w:val="28"/>
          <w:szCs w:val="28"/>
        </w:rPr>
        <w:t>4 избирательных бюллетеня два по каждой выборной кампании.</w:t>
      </w:r>
    </w:p>
    <w:p w:rsidR="001E2021" w:rsidRDefault="0096359F" w:rsidP="003E58FA">
      <w:pPr>
        <w:pStyle w:val="ConsPlusNormal"/>
        <w:spacing w:line="360" w:lineRule="auto"/>
        <w:ind w:firstLine="708"/>
        <w:jc w:val="both"/>
      </w:pPr>
      <w:r w:rsidRPr="003E58FA">
        <w:t xml:space="preserve">Федеральным законом  N 300-ФЗ от 3 ноября 2015 года «Об утверждении схемы одномандатных избирательных округов для проведения выборов депутатов Государственной Думы Федерального Собрания Российской Федерации», на территории Российской Федерации образовано 225 одномандатных избирательных округов. </w:t>
      </w:r>
      <w:proofErr w:type="gramStart"/>
      <w:r w:rsidR="00064793">
        <w:t>Из них п</w:t>
      </w:r>
      <w:r w:rsidR="001E2021" w:rsidRPr="003E58FA">
        <w:t>о территории Самарской области распределено 5  одномандатны</w:t>
      </w:r>
      <w:r w:rsidR="00064793">
        <w:t>х</w:t>
      </w:r>
      <w:r w:rsidR="001E2021" w:rsidRPr="003E58FA">
        <w:t xml:space="preserve"> избирательных округа: 158 Самарский одномандатный</w:t>
      </w:r>
      <w:r w:rsidR="001E2021">
        <w:t xml:space="preserve"> избирательный округ, 159 Тольяттинский одномандатный избирательный округ, 160 Красноглинский одномандатный избирательный округ, </w:t>
      </w:r>
      <w:r>
        <w:t xml:space="preserve">161 </w:t>
      </w:r>
      <w:r w:rsidRPr="0096359F">
        <w:t xml:space="preserve"> </w:t>
      </w:r>
      <w:r>
        <w:t>Самарская область - Жигулевский одномандатный избирательный округ</w:t>
      </w:r>
      <w:r w:rsidR="001E2021">
        <w:t>,162 Промышленный одномандатный избирательный округ</w:t>
      </w:r>
      <w:proofErr w:type="gramEnd"/>
    </w:p>
    <w:p w:rsidR="00AF06DF" w:rsidRDefault="001E2021" w:rsidP="00C93EAD">
      <w:pPr>
        <w:pStyle w:val="ConsPlusNormal"/>
        <w:spacing w:line="360" w:lineRule="auto"/>
        <w:ind w:firstLine="708"/>
        <w:jc w:val="both"/>
      </w:pPr>
      <w:r w:rsidRPr="00C93EAD">
        <w:t>Согласно описани</w:t>
      </w:r>
      <w:r w:rsidR="00DF41C8" w:rsidRPr="00C93EAD">
        <w:t>ю</w:t>
      </w:r>
      <w:r w:rsidRPr="00C93EAD">
        <w:t xml:space="preserve"> одномандатных избирательных округов для </w:t>
      </w:r>
      <w:r w:rsidRPr="00C93EAD">
        <w:lastRenderedPageBreak/>
        <w:t xml:space="preserve">проведения выборов депутатов Государственной Думы Федерального Собрания Российской Федерации в  </w:t>
      </w:r>
      <w:r w:rsidRPr="005D0364">
        <w:rPr>
          <w:b/>
        </w:rPr>
        <w:t>161  Жигулевский одномандатный избирательный округ</w:t>
      </w:r>
      <w:r w:rsidR="003E58FA" w:rsidRPr="00C93EAD">
        <w:t xml:space="preserve"> вход</w:t>
      </w:r>
      <w:r w:rsidR="00C93EAD" w:rsidRPr="00C93EAD">
        <w:t xml:space="preserve">ит наш </w:t>
      </w:r>
      <w:r w:rsidR="0096359F" w:rsidRPr="00C93EAD">
        <w:t>муниципальный район Пестравский</w:t>
      </w:r>
      <w:r w:rsidR="00C93EAD" w:rsidRPr="00C93EAD">
        <w:t xml:space="preserve">, а по выборам депутатов в Самарскую Губернскую Думы муниципалитет вошел в </w:t>
      </w:r>
      <w:r w:rsidR="00C93EAD" w:rsidRPr="005D0364">
        <w:rPr>
          <w:b/>
        </w:rPr>
        <w:t>19 Приволжский одномандатный избирательный округ</w:t>
      </w:r>
      <w:r w:rsidR="00C93EAD" w:rsidRPr="00C93EAD">
        <w:t>.</w:t>
      </w:r>
    </w:p>
    <w:p w:rsidR="005D0364" w:rsidRDefault="006029CE" w:rsidP="005D0364">
      <w:pPr>
        <w:pStyle w:val="ConsPlusNormal"/>
        <w:spacing w:line="360" w:lineRule="auto"/>
        <w:ind w:firstLine="708"/>
        <w:jc w:val="both"/>
        <w:rPr>
          <w:szCs w:val="28"/>
        </w:rPr>
      </w:pPr>
      <w:r>
        <w:t xml:space="preserve">Организацией и подготовкой выборов </w:t>
      </w:r>
      <w:r w:rsidRPr="00C93EAD">
        <w:rPr>
          <w:szCs w:val="28"/>
        </w:rPr>
        <w:t xml:space="preserve">депутатов Государственной Думы Федерального Собрания Российской Федерации седьмого созыва </w:t>
      </w:r>
      <w:r>
        <w:rPr>
          <w:szCs w:val="28"/>
        </w:rPr>
        <w:t xml:space="preserve">занимается Центральная Избирательная комиссия РФ сайт </w:t>
      </w:r>
      <w:hyperlink r:id="rId5" w:history="1">
        <w:r w:rsidRPr="00963D1F">
          <w:rPr>
            <w:rStyle w:val="a4"/>
            <w:szCs w:val="28"/>
          </w:rPr>
          <w:t>http://www.cikrf.ru/</w:t>
        </w:r>
      </w:hyperlink>
      <w:r>
        <w:rPr>
          <w:szCs w:val="28"/>
        </w:rPr>
        <w:t xml:space="preserve"> . В</w:t>
      </w:r>
      <w:r w:rsidRPr="00C93EAD">
        <w:rPr>
          <w:szCs w:val="28"/>
        </w:rPr>
        <w:t>ыборы депутатов Самарской Губернской Думы шестого созыва</w:t>
      </w:r>
      <w:r>
        <w:rPr>
          <w:szCs w:val="28"/>
        </w:rPr>
        <w:t xml:space="preserve"> организует  Избирательная комиссия Самарской области сайт </w:t>
      </w:r>
      <w:hyperlink r:id="rId6" w:history="1">
        <w:r w:rsidRPr="00963D1F">
          <w:rPr>
            <w:rStyle w:val="a4"/>
            <w:szCs w:val="28"/>
          </w:rPr>
          <w:t>http://samara.izbirkom.ru/</w:t>
        </w:r>
      </w:hyperlink>
      <w:r>
        <w:rPr>
          <w:szCs w:val="28"/>
        </w:rPr>
        <w:t xml:space="preserve">.  Территориальная избирательная комиссия Пестравского района входит в систему </w:t>
      </w:r>
      <w:r w:rsidR="005D0364">
        <w:t>Избирательной комиссии Самарской области,</w:t>
      </w:r>
      <w:r w:rsidR="005D0364" w:rsidRPr="005D0364">
        <w:t xml:space="preserve"> </w:t>
      </w:r>
      <w:r w:rsidR="005D0364">
        <w:t xml:space="preserve">обеспечивает реализует защиту избирательных прав граждан Российской Федерации при проведении данных выборов на территории муниципального района Пестравский. Режим работы ТИК </w:t>
      </w:r>
      <w:r w:rsidR="005D0364" w:rsidRPr="005D0364">
        <w:rPr>
          <w:szCs w:val="28"/>
        </w:rPr>
        <w:t>в рабочие дни – с 9 часов до 18 часов по местному времени;</w:t>
      </w:r>
      <w:r w:rsidR="005D0364">
        <w:rPr>
          <w:szCs w:val="28"/>
        </w:rPr>
        <w:t xml:space="preserve"> </w:t>
      </w:r>
      <w:r w:rsidR="005D0364" w:rsidRPr="005D0364">
        <w:rPr>
          <w:szCs w:val="28"/>
        </w:rPr>
        <w:t>в выходные дни – с 10 часов до 14 часов по местному времени</w:t>
      </w:r>
      <w:r w:rsidR="005D0364">
        <w:rPr>
          <w:szCs w:val="28"/>
        </w:rPr>
        <w:t xml:space="preserve"> по адресу: с</w:t>
      </w:r>
      <w:proofErr w:type="gramStart"/>
      <w:r w:rsidR="005D0364">
        <w:rPr>
          <w:szCs w:val="28"/>
        </w:rPr>
        <w:t>.П</w:t>
      </w:r>
      <w:proofErr w:type="gramEnd"/>
      <w:r w:rsidR="005D0364">
        <w:rPr>
          <w:szCs w:val="28"/>
        </w:rPr>
        <w:t>естравка ул. Крайнюковская д. 84</w:t>
      </w:r>
      <w:r w:rsidR="005D0364" w:rsidRPr="005D0364">
        <w:rPr>
          <w:szCs w:val="28"/>
        </w:rPr>
        <w:t>.</w:t>
      </w:r>
      <w:r w:rsidR="005D0364">
        <w:rPr>
          <w:szCs w:val="28"/>
        </w:rPr>
        <w:t xml:space="preserve"> тел. 2-26-6</w:t>
      </w:r>
      <w:r w:rsidR="00064793">
        <w:rPr>
          <w:szCs w:val="28"/>
        </w:rPr>
        <w:t>9</w:t>
      </w:r>
      <w:r w:rsidR="005D0364">
        <w:rPr>
          <w:szCs w:val="28"/>
        </w:rPr>
        <w:t>.</w:t>
      </w:r>
    </w:p>
    <w:p w:rsidR="005D0364" w:rsidRPr="005D0364" w:rsidRDefault="005D0364" w:rsidP="005D0364">
      <w:pPr>
        <w:pStyle w:val="ConsPlusNormal"/>
        <w:spacing w:line="360" w:lineRule="auto"/>
        <w:ind w:firstLine="708"/>
        <w:jc w:val="right"/>
        <w:rPr>
          <w:szCs w:val="28"/>
        </w:rPr>
      </w:pPr>
      <w:r>
        <w:rPr>
          <w:szCs w:val="28"/>
        </w:rPr>
        <w:t>Член ТИК О.В.Мальцева</w:t>
      </w:r>
    </w:p>
    <w:p w:rsidR="005D0364" w:rsidRDefault="005D0364" w:rsidP="006029CE">
      <w:pPr>
        <w:pStyle w:val="ConsPlusNormal"/>
        <w:spacing w:line="360" w:lineRule="auto"/>
        <w:ind w:firstLine="708"/>
        <w:jc w:val="both"/>
        <w:rPr>
          <w:szCs w:val="28"/>
        </w:rPr>
      </w:pPr>
      <w:bookmarkStart w:id="0" w:name="_GoBack"/>
      <w:bookmarkEnd w:id="0"/>
    </w:p>
    <w:sectPr w:rsidR="005D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9F"/>
    <w:rsid w:val="00064793"/>
    <w:rsid w:val="001E2021"/>
    <w:rsid w:val="00206260"/>
    <w:rsid w:val="003E58FA"/>
    <w:rsid w:val="005D0364"/>
    <w:rsid w:val="006029CE"/>
    <w:rsid w:val="0096359F"/>
    <w:rsid w:val="00AF06DF"/>
    <w:rsid w:val="00C93EAD"/>
    <w:rsid w:val="00D9336A"/>
    <w:rsid w:val="00DF41C8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9F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63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E58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5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9F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63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E58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5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mara.izbirkom.ru/" TargetMode="External"/><Relationship Id="rId5" Type="http://schemas.openxmlformats.org/officeDocument/2006/relationships/hyperlink" Target="http://www.cik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КНЯЖНА</dc:creator>
  <cp:lastModifiedBy>КНЯЖНА</cp:lastModifiedBy>
  <cp:revision>2</cp:revision>
  <dcterms:created xsi:type="dcterms:W3CDTF">2016-07-25T09:05:00Z</dcterms:created>
  <dcterms:modified xsi:type="dcterms:W3CDTF">2016-07-25T11:44:00Z</dcterms:modified>
</cp:coreProperties>
</file>